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58C" w:rsidP="0041358C" w:rsidRDefault="0041358C" w14:paraId="3E793356" w14:textId="77777777">
      <w:pPr>
        <w:spacing w:after="0" w:line="240" w:lineRule="auto"/>
        <w:contextualSpacing/>
        <w:rPr>
          <w:rFonts w:ascii="Times New Roman" w:hAnsi="Times New Roman" w:cs="Times New Roman" w:eastAsiaTheme="majorEastAsia"/>
          <w:b/>
          <w:spacing w:val="-10"/>
          <w:kern w:val="28"/>
          <w:sz w:val="24"/>
          <w:szCs w:val="24"/>
        </w:rPr>
      </w:pPr>
    </w:p>
    <w:p w:rsidRPr="00460619" w:rsidR="00101B6B" w:rsidP="00460619" w:rsidRDefault="008F212B" w14:paraId="76648321" w14:textId="3ADE74E7">
      <w:pPr>
        <w:spacing w:after="0" w:line="240" w:lineRule="auto"/>
        <w:contextualSpacing/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</w:pPr>
      <w:r>
        <w:rPr>
          <w:rFonts w:ascii="PT Serif Caption" w:hAnsi="PT Serif Caption" w:cs="Times New Roman" w:eastAsiaTheme="majorEastAsia"/>
          <w:b/>
          <w:spacing w:val="-10"/>
          <w:kern w:val="28"/>
          <w:sz w:val="36"/>
          <w:szCs w:val="36"/>
        </w:rPr>
        <w:t>IEP Development: Content of IEPs</w:t>
      </w:r>
    </w:p>
    <w:p w:rsidR="00101B6B" w:rsidP="00101B6B" w:rsidRDefault="00101B6B" w14:paraId="7DD6F49F" w14:textId="77777777">
      <w:pPr>
        <w:rPr>
          <w:rFonts w:ascii="Roboto" w:hAnsi="Roboto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985" w:type="dxa"/>
        <w:tblLayout w:type="fixed"/>
        <w:tblLook w:val="0620" w:firstRow="1" w:lastRow="0" w:firstColumn="0" w:lastColumn="0" w:noHBand="1" w:noVBand="1"/>
      </w:tblPr>
      <w:tblGrid>
        <w:gridCol w:w="1705"/>
        <w:gridCol w:w="8280"/>
      </w:tblGrid>
      <w:tr w:rsidRPr="00D01348" w:rsidR="00460619" w:rsidTr="334092A4" w14:paraId="7E34F59E" w14:textId="77777777">
        <w:trPr>
          <w:tblHeader/>
        </w:trPr>
        <w:tc>
          <w:tcPr>
            <w:tcW w:w="1705" w:type="dxa"/>
            <w:shd w:val="clear" w:color="auto" w:fill="8EC63F"/>
            <w:tcMar/>
          </w:tcPr>
          <w:p w:rsidRPr="00460619" w:rsidR="00460619" w:rsidP="334092A4" w:rsidRDefault="00460619" w14:paraId="3C836248" w14:textId="702B3C2F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334092A4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Requirement</w:t>
            </w:r>
          </w:p>
        </w:tc>
        <w:tc>
          <w:tcPr>
            <w:tcW w:w="8280" w:type="dxa"/>
            <w:shd w:val="clear" w:color="auto" w:fill="8EC63F"/>
            <w:tcMar/>
            <w:vAlign w:val="center"/>
          </w:tcPr>
          <w:p w:rsidRPr="0003215A" w:rsidR="00460619" w:rsidP="334092A4" w:rsidRDefault="00460619" w14:paraId="676B3AC9" w14:textId="360950F1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</w:pPr>
            <w:r w:rsidRPr="334092A4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  <w:sz w:val="24"/>
                <w:szCs w:val="24"/>
              </w:rPr>
              <w:t>Description</w:t>
            </w:r>
          </w:p>
        </w:tc>
      </w:tr>
      <w:tr w:rsidRPr="00D01348" w:rsidR="00460619" w:rsidTr="334092A4" w14:paraId="4F376AA9" w14:textId="77777777">
        <w:tc>
          <w:tcPr>
            <w:tcW w:w="1705" w:type="dxa"/>
            <w:shd w:val="clear" w:color="auto" w:fill="DFEFC7"/>
            <w:tcMar/>
          </w:tcPr>
          <w:p w:rsidRPr="0003215A" w:rsidR="00460619" w:rsidP="334092A4" w:rsidRDefault="00460619" w14:paraId="50BFB904" w14:textId="2247DB8F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</w:pPr>
            <w:r w:rsidRPr="334092A4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 xml:space="preserve">General </w:t>
            </w:r>
            <w:r w:rsidRPr="334092A4" w:rsidR="00DA4EA5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>r</w:t>
            </w:r>
            <w:r w:rsidRPr="334092A4" w:rsidR="00460619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>equirements</w:t>
            </w:r>
          </w:p>
        </w:tc>
        <w:tc>
          <w:tcPr>
            <w:tcW w:w="8280" w:type="dxa"/>
            <w:tcMar/>
          </w:tcPr>
          <w:p w:rsidR="00460619" w:rsidP="00773C53" w:rsidRDefault="00773C53" w14:paraId="46F46FD2" w14:textId="2F579CED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 statement of the student’s present levels of academic achievement and functional performance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="00E14794" w:rsidP="00773C53" w:rsidRDefault="00E14794" w14:paraId="4FFE6AF5" w14:textId="4F2C0D3C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 statement of measurable annual goals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="00E14794" w:rsidP="00773C53" w:rsidRDefault="00E14794" w14:paraId="2647799E" w14:textId="575B2BF7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A description of how the student’s progress toward meeting the annual goals will be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measured.</w:t>
            </w:r>
          </w:p>
          <w:p w:rsidR="00E14794" w:rsidP="00773C53" w:rsidRDefault="00E14794" w14:paraId="0A698072" w14:textId="6804882B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 statement of the special education and related services and supplementary aids and services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  <w:p w:rsidR="00E14794" w:rsidP="00773C53" w:rsidRDefault="003F70AD" w14:paraId="1CFF4B88" w14:textId="6FAF3364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A statement of the program modifications or supports for school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personnel.</w:t>
            </w:r>
          </w:p>
          <w:p w:rsidR="003F70AD" w:rsidP="00773C53" w:rsidRDefault="003F70AD" w14:paraId="1F279F89" w14:textId="02F20AFB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An explanation of the extent, if any, to which the student will not participate with students without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disabilities.</w:t>
            </w:r>
          </w:p>
          <w:p w:rsidR="003F70AD" w:rsidP="00773C53" w:rsidRDefault="003F70AD" w14:paraId="187BF805" w14:textId="6460742B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A statement of any individual appropriate accommodations that are necessary to measure the academic achievement and functional performance of the student on state and districtwide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assessments.</w:t>
            </w:r>
          </w:p>
          <w:p w:rsidRPr="00773C53" w:rsidR="003F70AD" w:rsidP="00773C53" w:rsidRDefault="0018779A" w14:paraId="723E5492" w14:textId="10E8BD81">
            <w:pPr>
              <w:pStyle w:val="ListParagraph"/>
              <w:numPr>
                <w:ilvl w:val="0"/>
                <w:numId w:val="9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The projected date for the beginning of the services and required modifications and the anticipated frequency, location, and duration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</w:tc>
      </w:tr>
      <w:tr w:rsidRPr="00D01348" w:rsidR="00460619" w:rsidTr="334092A4" w14:paraId="3855F6DD" w14:textId="77777777">
        <w:tc>
          <w:tcPr>
            <w:tcW w:w="1705" w:type="dxa"/>
            <w:shd w:val="clear" w:color="auto" w:fill="DFEFC7"/>
            <w:tcMar/>
          </w:tcPr>
          <w:p w:rsidRPr="0003215A" w:rsidR="00460619" w:rsidP="334092A4" w:rsidRDefault="000E3F76" w14:paraId="1C03A306" w14:textId="68C73A9D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</w:pPr>
            <w:r w:rsidRPr="334092A4" w:rsidR="000E3F76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 xml:space="preserve">Transition </w:t>
            </w:r>
            <w:r w:rsidRPr="334092A4" w:rsidR="00DA4EA5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>s</w:t>
            </w:r>
            <w:r w:rsidRPr="334092A4" w:rsidR="000E3F76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>ervices</w:t>
            </w:r>
          </w:p>
        </w:tc>
        <w:tc>
          <w:tcPr>
            <w:tcW w:w="8280" w:type="dxa"/>
            <w:tcMar/>
          </w:tcPr>
          <w:p w:rsidR="00460619" w:rsidP="000E3F76" w:rsidRDefault="000E3F76" w14:paraId="5071F1DC" w14:textId="6F33BFF2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Appropriate measurable postsecondary goals based upon age-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appropriate</w:t>
            </w:r>
            <w:r w:rsidR="00DA4EA5">
              <w:rPr>
                <w:rFonts w:ascii="Roboto" w:hAnsi="Roboto" w:eastAsia="Times New Roman" w:cs="Times New Roman"/>
                <w:sz w:val="20"/>
                <w:szCs w:val="20"/>
              </w:rPr>
              <w:t xml:space="preserve"> transition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assessments.</w:t>
            </w:r>
          </w:p>
          <w:p w:rsidRPr="000E3F76" w:rsidR="00DA4EA5" w:rsidP="000E3F76" w:rsidRDefault="00DA4EA5" w14:paraId="680376B8" w14:textId="4BBAB635">
            <w:pPr>
              <w:pStyle w:val="ListParagraph"/>
              <w:numPr>
                <w:ilvl w:val="0"/>
                <w:numId w:val="10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>Transition services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</w:tc>
      </w:tr>
      <w:tr w:rsidRPr="00D01348" w:rsidR="00460619" w:rsidTr="334092A4" w14:paraId="1B73CD6A" w14:textId="77777777">
        <w:tc>
          <w:tcPr>
            <w:tcW w:w="1705" w:type="dxa"/>
            <w:shd w:val="clear" w:color="auto" w:fill="DFEFC7"/>
            <w:tcMar/>
          </w:tcPr>
          <w:p w:rsidRPr="0003215A" w:rsidR="00460619" w:rsidP="334092A4" w:rsidRDefault="00DA4EA5" w14:paraId="54EC481D" w14:textId="1FF7526F" w14:noSpellErr="1">
            <w:pPr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</w:pPr>
            <w:r w:rsidRPr="334092A4" w:rsidR="00DA4EA5">
              <w:rPr>
                <w:rFonts w:ascii="Roboto" w:hAnsi="Roboto" w:cs="Times New Roman"/>
                <w:b w:val="1"/>
                <w:bCs w:val="1"/>
                <w:color w:val="231F20" w:themeColor="text1" w:themeTint="FF" w:themeShade="FF"/>
              </w:rPr>
              <w:t>Transfer of rights at age of majority</w:t>
            </w:r>
          </w:p>
        </w:tc>
        <w:tc>
          <w:tcPr>
            <w:tcW w:w="8280" w:type="dxa"/>
            <w:tcMar/>
          </w:tcPr>
          <w:p w:rsidRPr="00DA4EA5" w:rsidR="00460619" w:rsidP="00DA4EA5" w:rsidRDefault="00DA4EA5" w14:paraId="35B5544F" w14:textId="54ECFFDF">
            <w:pPr>
              <w:pStyle w:val="ListParagraph"/>
              <w:numPr>
                <w:ilvl w:val="0"/>
                <w:numId w:val="11"/>
              </w:numPr>
              <w:rPr>
                <w:rFonts w:ascii="Roboto" w:hAnsi="Roboto" w:eastAsia="Times New Roman" w:cs="Times New Roman"/>
                <w:sz w:val="20"/>
                <w:szCs w:val="20"/>
              </w:rPr>
            </w:pP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A statement that the student has been informed </w:t>
            </w:r>
            <w:r w:rsidR="00980AA9">
              <w:rPr>
                <w:rFonts w:ascii="Roboto" w:hAnsi="Roboto" w:eastAsia="Times New Roman" w:cs="Times New Roman"/>
                <w:sz w:val="20"/>
                <w:szCs w:val="20"/>
              </w:rPr>
              <w:t>of</w:t>
            </w:r>
            <w:r>
              <w:rPr>
                <w:rFonts w:ascii="Roboto" w:hAnsi="Roboto" w:eastAsia="Times New Roman" w:cs="Times New Roman"/>
                <w:sz w:val="20"/>
                <w:szCs w:val="20"/>
              </w:rPr>
              <w:t xml:space="preserve"> the student’s rights under Part B of the act</w:t>
            </w:r>
            <w:r w:rsidR="00475732">
              <w:rPr>
                <w:rFonts w:ascii="Roboto" w:hAnsi="Roboto" w:eastAsia="Times New Roman" w:cs="Times New Roman"/>
                <w:sz w:val="20"/>
                <w:szCs w:val="20"/>
              </w:rPr>
              <w:t>.</w:t>
            </w:r>
          </w:p>
        </w:tc>
      </w:tr>
    </w:tbl>
    <w:p w:rsidRPr="0043051B" w:rsidR="00101B6B" w:rsidP="00321DFC" w:rsidRDefault="00101B6B" w14:paraId="1552E089" w14:textId="77777777">
      <w:pPr>
        <w:rPr>
          <w:rFonts w:ascii="PT Serif Caption" w:hAnsi="PT Serif Caption"/>
          <w:b/>
          <w:bCs/>
          <w:sz w:val="28"/>
          <w:szCs w:val="28"/>
        </w:rPr>
      </w:pPr>
    </w:p>
    <w:p w:rsidR="00DB6A55" w:rsidP="0099054F" w:rsidRDefault="00DB6A55" w14:paraId="56B24837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p w:rsidR="00DB6A55" w:rsidP="0099054F" w:rsidRDefault="00DB6A55" w14:paraId="7F4AAB76" w14:textId="77777777">
      <w:pPr>
        <w:jc w:val="center"/>
        <w:rPr>
          <w:rFonts w:ascii="Roboto" w:hAnsi="Roboto"/>
          <w:b/>
          <w:bCs/>
          <w:sz w:val="24"/>
          <w:szCs w:val="24"/>
        </w:rPr>
      </w:pPr>
    </w:p>
    <w:sectPr w:rsidR="00DB6A55" w:rsidSect="0041358C">
      <w:headerReference w:type="default" r:id="rId10"/>
      <w:footerReference w:type="default" r:id="rId11"/>
      <w:footerReference w:type="first" r:id="rId12"/>
      <w:pgSz w:w="12240" w:h="15840" w:orient="portrait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0ED" w:rsidP="006C5183" w:rsidRDefault="00A750ED" w14:paraId="08EB7D1D" w14:textId="77777777">
      <w:pPr>
        <w:spacing w:after="0" w:line="240" w:lineRule="auto"/>
      </w:pPr>
      <w:r>
        <w:separator/>
      </w:r>
    </w:p>
  </w:endnote>
  <w:endnote w:type="continuationSeparator" w:id="0">
    <w:p w:rsidR="00A750ED" w:rsidP="006C5183" w:rsidRDefault="00A750ED" w14:paraId="167FADE9" w14:textId="77777777">
      <w:pPr>
        <w:spacing w:after="0" w:line="240" w:lineRule="auto"/>
      </w:pPr>
      <w:r>
        <w:continuationSeparator/>
      </w:r>
    </w:p>
  </w:endnote>
  <w:endnote w:type="continuationNotice" w:id="1">
    <w:p w:rsidR="00A750ED" w:rsidRDefault="00A750ED" w14:paraId="11221F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erif Caption">
    <w:altName w:val="Arial"/>
    <w:panose1 w:val="0206060305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358C" w:rsidR="0041358C" w:rsidP="0041358C" w:rsidRDefault="00842832" w14:paraId="683A88E8" w14:textId="4957CFF3">
    <w:pPr>
      <w:pStyle w:val="Footer"/>
      <w:rPr>
        <w:b/>
        <w:bCs/>
        <w:sz w:val="24"/>
        <w:szCs w:val="24"/>
      </w:rPr>
    </w:pPr>
    <w:r>
      <w:rPr>
        <w:rFonts w:eastAsia="Times New Roman" w:asciiTheme="majorHAnsi" w:hAnsiTheme="majorHAnsi" w:cstheme="majorHAnsi"/>
        <w:b/>
        <w:bCs/>
        <w:noProof/>
        <w:sz w:val="24"/>
        <w:szCs w:val="24"/>
      </w:rPr>
      <w:drawing>
        <wp:anchor distT="0" distB="0" distL="114300" distR="114300" simplePos="0" relativeHeight="251658242" behindDoc="0" locked="0" layoutInCell="1" allowOverlap="1" wp14:anchorId="7877FAA5" wp14:editId="744DC458">
          <wp:simplePos x="0" y="0"/>
          <wp:positionH relativeFrom="margin">
            <wp:posOffset>5219700</wp:posOffset>
          </wp:positionH>
          <wp:positionV relativeFrom="paragraph">
            <wp:posOffset>128905</wp:posOffset>
          </wp:positionV>
          <wp:extent cx="1361527" cy="454660"/>
          <wp:effectExtent l="0" t="0" r="0" b="254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527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9953509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sdt>
        <w:sdtPr>
          <w:id w:val="1512952370"/>
          <w:docPartObj>
            <w:docPartGallery w:val="Page Numbers (Bottom of Page)"/>
            <w:docPartUnique/>
          </w:docPartObj>
        </w:sdtPr>
        <w:sdtEndPr>
          <w:rPr>
            <w:rFonts w:ascii="Roboto" w:hAnsi="Roboto"/>
            <w:noProof/>
            <w:sz w:val="20"/>
            <w:szCs w:val="20"/>
          </w:rPr>
        </w:sdtEndPr>
        <w:sdtContent>
          <w:p w:rsidR="00842832" w:rsidP="00842832" w:rsidRDefault="005127F1" w14:paraId="62C4EA13" w14:textId="32CB0B1C">
            <w:pPr>
              <w:pStyle w:val="Footer"/>
              <w:ind w:firstLine="2160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9267" behindDoc="0" locked="0" layoutInCell="1" allowOverlap="1" wp14:anchorId="14BFFA7E" wp14:editId="0218A9B4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106764</wp:posOffset>
                  </wp:positionV>
                  <wp:extent cx="771525" cy="225976"/>
                  <wp:effectExtent l="0" t="0" r="0" b="3175"/>
                  <wp:wrapNone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2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2832">
              <w:rPr>
                <w:rFonts w:ascii="Roboto" w:hAnsi="Roboto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0" locked="0" layoutInCell="1" allowOverlap="1" wp14:anchorId="402B4492" wp14:editId="56F2606A">
                  <wp:simplePos x="0" y="0"/>
                  <wp:positionH relativeFrom="margin">
                    <wp:align>left</wp:align>
                  </wp:positionH>
                  <wp:positionV relativeFrom="paragraph">
                    <wp:posOffset>8890</wp:posOffset>
                  </wp:positionV>
                  <wp:extent cx="1223122" cy="352425"/>
                  <wp:effectExtent l="0" t="0" r="0" b="0"/>
                  <wp:wrapNone/>
                  <wp:docPr id="5" name="Picture 5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&#10;&#10;Description automatically generated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22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Pr="00244B8F" w:rsidR="00842832" w:rsidP="00842832" w:rsidRDefault="00842832" w14:paraId="3754C347" w14:textId="0AFD4EF7">
            <w:pPr>
              <w:pStyle w:val="Footer"/>
              <w:ind w:firstLine="216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B69B85F" wp14:editId="11D2E3A4">
                      <wp:simplePos x="0" y="0"/>
                      <wp:positionH relativeFrom="margin">
                        <wp:posOffset>419100</wp:posOffset>
                      </wp:positionH>
                      <wp:positionV relativeFrom="paragraph">
                        <wp:posOffset>180975</wp:posOffset>
                      </wp:positionV>
                      <wp:extent cx="609600" cy="23812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2832" w:rsidP="00842832" w:rsidRDefault="00842832" w14:paraId="0F6CEB4C" w14:textId="77777777">
                                  <w:r w:rsidRPr="000C3BBB">
                                    <w:rPr>
                                      <w:rFonts w:ascii="Roboto" w:hAnsi="Roboto"/>
                                      <w:noProof/>
                                      <w:sz w:val="20"/>
                                      <w:szCs w:val="20"/>
                                    </w:rPr>
                                    <w:t xml:space="preserve">©2023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id="_x0000_t202" coordsize="21600,21600" o:spt="202" path="m,l,21600r21600,l21600,xe" w14:anchorId="2B69B85F">
                      <v:stroke joinstyle="miter"/>
                      <v:path gradientshapeok="t" o:connecttype="rect"/>
                    </v:shapetype>
                    <v:shape id="Text Box 6" style="position:absolute;left:0;text-align:left;margin-left:33pt;margin-top:14.25pt;width:48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">
                      <v:textbox>
                        <w:txbxContent>
                          <w:p w:rsidR="00842832" w:rsidP="00842832" w:rsidRDefault="00842832" w14:paraId="0F6CEB4C" w14:textId="77777777">
                            <w:r w:rsidRPr="000C3BBB">
                              <w:rPr>
                                <w:rFonts w:ascii="Roboto" w:hAnsi="Roboto"/>
                                <w:noProof/>
                                <w:sz w:val="20"/>
                                <w:szCs w:val="20"/>
                              </w:rPr>
                              <w:t xml:space="preserve">©2023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  <w:r>
              <w:rPr>
                <w:rFonts w:ascii="Roboto" w:hAnsi="Roboto"/>
                <w:noProof/>
                <w:sz w:val="20"/>
                <w:szCs w:val="20"/>
              </w:rPr>
              <w:tab/>
            </w:r>
          </w:p>
          <w:p w:rsidRPr="004C4C14" w:rsidR="00842832" w:rsidP="00842832" w:rsidRDefault="00842832" w14:paraId="49D4559B" w14:textId="77777777">
            <w:pPr>
              <w:pStyle w:val="Footer"/>
              <w:jc w:val="right"/>
              <w:rPr>
                <w:rFonts w:ascii="Roboto" w:hAnsi="Roboto"/>
                <w:sz w:val="20"/>
                <w:szCs w:val="20"/>
              </w:rPr>
            </w:pPr>
            <w:r w:rsidRPr="004C4C14">
              <w:rPr>
                <w:rFonts w:ascii="Roboto" w:hAnsi="Roboto"/>
                <w:sz w:val="20"/>
                <w:szCs w:val="20"/>
              </w:rPr>
              <w:fldChar w:fldCharType="begin"/>
            </w:r>
            <w:r w:rsidRPr="004C4C14">
              <w:rPr>
                <w:rFonts w:ascii="Roboto" w:hAnsi="Roboto"/>
                <w:sz w:val="20"/>
                <w:szCs w:val="20"/>
              </w:rPr>
              <w:instrText xml:space="preserve"> PAGE   \* MERGEFORMAT </w:instrText>
            </w:r>
            <w:r w:rsidRPr="004C4C14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t>1</w:t>
            </w:r>
            <w:r w:rsidRPr="004C4C14">
              <w:rPr>
                <w:rFonts w:ascii="Roboto" w:hAnsi="Roboto"/>
                <w:noProof/>
                <w:sz w:val="20"/>
                <w:szCs w:val="20"/>
              </w:rPr>
              <w:fldChar w:fldCharType="end"/>
            </w:r>
          </w:p>
        </w:sdtContent>
      </w:sdt>
      <w:p w:rsidRPr="0041358C" w:rsidR="00C473C9" w:rsidP="00842832" w:rsidRDefault="00475732" w14:paraId="09A8E40A" w14:textId="71E4FAD7">
        <w:pPr>
          <w:pStyle w:val="Footer"/>
          <w:rPr>
            <w:rFonts w:ascii="Roboto" w:hAnsi="Roboto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358C" w:rsidR="0041358C" w:rsidP="0041358C" w:rsidRDefault="0041358C" w14:paraId="669617B6" w14:textId="04563576">
    <w:pPr>
      <w:pStyle w:val="Footer"/>
      <w:jc w:val="right"/>
      <w:rPr>
        <w:rFonts w:ascii="Roboto" w:hAnsi="Roboto"/>
        <w:sz w:val="20"/>
        <w:szCs w:val="20"/>
      </w:rPr>
    </w:pPr>
  </w:p>
  <w:p w:rsidRPr="0041358C" w:rsidR="0041358C" w:rsidP="0041358C" w:rsidRDefault="0041358C" w14:paraId="105B4D80" w14:textId="0FB6702C">
    <w:pPr>
      <w:pStyle w:val="Footer"/>
    </w:pPr>
    <w:r w:rsidRPr="00076054">
      <w:rPr>
        <w:rFonts w:ascii="Roboto" w:hAnsi="Roboto"/>
        <w:sz w:val="20"/>
        <w:szCs w:val="20"/>
      </w:rPr>
      <w:t>©2023 Public Consulting Group</w:t>
    </w:r>
  </w:p>
  <w:p w:rsidRPr="00673148" w:rsidR="00BB6A39" w:rsidP="0041358C" w:rsidRDefault="00673148" w14:paraId="21319857" w14:textId="5A231EA4">
    <w:pPr>
      <w:pStyle w:val="Footer"/>
      <w:jc w:val="right"/>
      <w:rPr>
        <w:rFonts w:ascii="Roboto" w:hAnsi="Roboto"/>
        <w:sz w:val="20"/>
        <w:szCs w:val="20"/>
      </w:rPr>
    </w:pPr>
    <w:r w:rsidRPr="00673148">
      <w:rPr>
        <w:rFonts w:ascii="Roboto" w:hAnsi="Roboto"/>
        <w:sz w:val="20"/>
        <w:szCs w:val="20"/>
      </w:rPr>
      <w:fldChar w:fldCharType="begin"/>
    </w:r>
    <w:r w:rsidRPr="00673148">
      <w:rPr>
        <w:rFonts w:ascii="Roboto" w:hAnsi="Roboto"/>
        <w:sz w:val="20"/>
        <w:szCs w:val="20"/>
      </w:rPr>
      <w:instrText xml:space="preserve"> PAGE   \* MERGEFORMAT </w:instrText>
    </w:r>
    <w:r w:rsidRPr="00673148">
      <w:rPr>
        <w:rFonts w:ascii="Roboto" w:hAnsi="Roboto"/>
        <w:sz w:val="20"/>
        <w:szCs w:val="20"/>
      </w:rPr>
      <w:fldChar w:fldCharType="separate"/>
    </w:r>
    <w:r w:rsidRPr="00673148">
      <w:rPr>
        <w:rFonts w:ascii="Roboto" w:hAnsi="Roboto"/>
        <w:noProof/>
        <w:sz w:val="20"/>
        <w:szCs w:val="20"/>
      </w:rPr>
      <w:t>2</w:t>
    </w:r>
    <w:r w:rsidRPr="00673148">
      <w:rPr>
        <w:rFonts w:ascii="Roboto" w:hAnsi="Roboto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0ED" w:rsidP="006C5183" w:rsidRDefault="00A750ED" w14:paraId="691AFB14" w14:textId="77777777">
      <w:pPr>
        <w:spacing w:after="0" w:line="240" w:lineRule="auto"/>
      </w:pPr>
      <w:r>
        <w:separator/>
      </w:r>
    </w:p>
  </w:footnote>
  <w:footnote w:type="continuationSeparator" w:id="0">
    <w:p w:rsidR="00A750ED" w:rsidP="006C5183" w:rsidRDefault="00A750ED" w14:paraId="0629C490" w14:textId="77777777">
      <w:pPr>
        <w:spacing w:after="0" w:line="240" w:lineRule="auto"/>
      </w:pPr>
      <w:r>
        <w:continuationSeparator/>
      </w:r>
    </w:p>
  </w:footnote>
  <w:footnote w:type="continuationNotice" w:id="1">
    <w:p w:rsidR="00A750ED" w:rsidRDefault="00A750ED" w14:paraId="7603C1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21DFC" w:rsidRDefault="00321DFC" w14:paraId="472D4348" w14:textId="3B54BF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75F4B" wp14:editId="4E91710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4260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8AE"/>
    <w:multiLevelType w:val="hybridMultilevel"/>
    <w:tmpl w:val="01B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A4B4E"/>
    <w:multiLevelType w:val="hybridMultilevel"/>
    <w:tmpl w:val="58E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D67130"/>
    <w:multiLevelType w:val="hybridMultilevel"/>
    <w:tmpl w:val="18CCC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09127F"/>
    <w:multiLevelType w:val="hybridMultilevel"/>
    <w:tmpl w:val="06FC5532"/>
    <w:lvl w:ilvl="0" w:tplc="B6AA28A8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 w15:restartNumberingAfterBreak="0">
    <w:nsid w:val="37D47110"/>
    <w:multiLevelType w:val="hybridMultilevel"/>
    <w:tmpl w:val="683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2B6393"/>
    <w:multiLevelType w:val="hybridMultilevel"/>
    <w:tmpl w:val="AE6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1325F0"/>
    <w:multiLevelType w:val="hybridMultilevel"/>
    <w:tmpl w:val="49F247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5A23358"/>
    <w:multiLevelType w:val="hybridMultilevel"/>
    <w:tmpl w:val="5F56DA30"/>
    <w:lvl w:ilvl="0" w:tplc="03C4BF0A">
      <w:start w:val="1"/>
      <w:numFmt w:val="decimal"/>
      <w:lvlText w:val="%1."/>
      <w:lvlJc w:val="left"/>
      <w:pPr>
        <w:ind w:left="825" w:hanging="360"/>
      </w:pPr>
      <w:rPr>
        <w:rFonts w:hint="default" w:ascii="Roboto" w:hAnsi="Roboto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663C5B77"/>
    <w:multiLevelType w:val="hybridMultilevel"/>
    <w:tmpl w:val="44DE7B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E1319AC"/>
    <w:multiLevelType w:val="hybridMultilevel"/>
    <w:tmpl w:val="08F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E5775"/>
    <w:multiLevelType w:val="hybridMultilevel"/>
    <w:tmpl w:val="BB0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638374">
    <w:abstractNumId w:val="9"/>
  </w:num>
  <w:num w:numId="2" w16cid:durableId="900141188">
    <w:abstractNumId w:val="6"/>
  </w:num>
  <w:num w:numId="3" w16cid:durableId="389504867">
    <w:abstractNumId w:val="1"/>
  </w:num>
  <w:num w:numId="4" w16cid:durableId="330254362">
    <w:abstractNumId w:val="2"/>
  </w:num>
  <w:num w:numId="5" w16cid:durableId="1012608761">
    <w:abstractNumId w:val="10"/>
  </w:num>
  <w:num w:numId="6" w16cid:durableId="1913470160">
    <w:abstractNumId w:val="8"/>
  </w:num>
  <w:num w:numId="7" w16cid:durableId="501359198">
    <w:abstractNumId w:val="7"/>
  </w:num>
  <w:num w:numId="8" w16cid:durableId="294525954">
    <w:abstractNumId w:val="3"/>
  </w:num>
  <w:num w:numId="9" w16cid:durableId="408623705">
    <w:abstractNumId w:val="0"/>
  </w:num>
  <w:num w:numId="10" w16cid:durableId="841093412">
    <w:abstractNumId w:val="4"/>
  </w:num>
  <w:num w:numId="11" w16cid:durableId="7316211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A2CFA"/>
    <w:rsid w:val="000E3F76"/>
    <w:rsid w:val="000E4F67"/>
    <w:rsid w:val="00101B6B"/>
    <w:rsid w:val="0010508A"/>
    <w:rsid w:val="0014672E"/>
    <w:rsid w:val="00152435"/>
    <w:rsid w:val="00153F9A"/>
    <w:rsid w:val="0018779A"/>
    <w:rsid w:val="001C25A6"/>
    <w:rsid w:val="001F3035"/>
    <w:rsid w:val="002821BE"/>
    <w:rsid w:val="002C12A0"/>
    <w:rsid w:val="00317B58"/>
    <w:rsid w:val="00321DFC"/>
    <w:rsid w:val="00351CE5"/>
    <w:rsid w:val="00357E4A"/>
    <w:rsid w:val="003B4660"/>
    <w:rsid w:val="003F70AD"/>
    <w:rsid w:val="0041358C"/>
    <w:rsid w:val="0043051B"/>
    <w:rsid w:val="0045637F"/>
    <w:rsid w:val="004576C1"/>
    <w:rsid w:val="00460619"/>
    <w:rsid w:val="00475732"/>
    <w:rsid w:val="00482754"/>
    <w:rsid w:val="004D5C2C"/>
    <w:rsid w:val="004F115C"/>
    <w:rsid w:val="005127F1"/>
    <w:rsid w:val="0051705F"/>
    <w:rsid w:val="00521181"/>
    <w:rsid w:val="00581AA0"/>
    <w:rsid w:val="00601573"/>
    <w:rsid w:val="0062346D"/>
    <w:rsid w:val="00673148"/>
    <w:rsid w:val="00675E86"/>
    <w:rsid w:val="0068018D"/>
    <w:rsid w:val="006862F1"/>
    <w:rsid w:val="006C5183"/>
    <w:rsid w:val="007065B7"/>
    <w:rsid w:val="007263B3"/>
    <w:rsid w:val="00755D31"/>
    <w:rsid w:val="00773C53"/>
    <w:rsid w:val="00791D91"/>
    <w:rsid w:val="007B7B37"/>
    <w:rsid w:val="00842832"/>
    <w:rsid w:val="00843CF1"/>
    <w:rsid w:val="008970C7"/>
    <w:rsid w:val="008F212B"/>
    <w:rsid w:val="0091178A"/>
    <w:rsid w:val="009463D3"/>
    <w:rsid w:val="00980AA9"/>
    <w:rsid w:val="009847C1"/>
    <w:rsid w:val="0099054F"/>
    <w:rsid w:val="009937A8"/>
    <w:rsid w:val="009E5860"/>
    <w:rsid w:val="00A17F73"/>
    <w:rsid w:val="00A4226C"/>
    <w:rsid w:val="00A445AD"/>
    <w:rsid w:val="00A7254D"/>
    <w:rsid w:val="00A750ED"/>
    <w:rsid w:val="00A80BA1"/>
    <w:rsid w:val="00A81979"/>
    <w:rsid w:val="00A94C26"/>
    <w:rsid w:val="00AA2C9A"/>
    <w:rsid w:val="00B71977"/>
    <w:rsid w:val="00B81BDC"/>
    <w:rsid w:val="00B94B35"/>
    <w:rsid w:val="00BA3B95"/>
    <w:rsid w:val="00BB523A"/>
    <w:rsid w:val="00BB6A39"/>
    <w:rsid w:val="00BD7381"/>
    <w:rsid w:val="00BD7AA9"/>
    <w:rsid w:val="00C473C9"/>
    <w:rsid w:val="00CB0CBF"/>
    <w:rsid w:val="00D00F40"/>
    <w:rsid w:val="00D475A3"/>
    <w:rsid w:val="00DA4EA5"/>
    <w:rsid w:val="00DB6A55"/>
    <w:rsid w:val="00E14794"/>
    <w:rsid w:val="00E41F54"/>
    <w:rsid w:val="00E64ADC"/>
    <w:rsid w:val="00FA5484"/>
    <w:rsid w:val="00FD56AE"/>
    <w:rsid w:val="00FD7432"/>
    <w:rsid w:val="33409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74149E92-19BD-46E8-853F-BBDE043E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05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51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71977"/>
    <w:rPr>
      <w:rFonts w:asciiTheme="majorHAnsi" w:hAnsiTheme="majorHAnsi" w:eastAsiaTheme="majorEastAsia" w:cstheme="majorBidi"/>
      <w:color w:val="0A588D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76686B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CB0CBF"/>
    <w:rPr>
      <w:rFonts w:eastAsiaTheme="minorEastAsia"/>
      <w:color w:val="76686B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9937A8"/>
    <w:rPr>
      <w:rFonts w:asciiTheme="majorHAnsi" w:hAnsiTheme="majorHAnsi" w:eastAsiaTheme="majorEastAsia" w:cstheme="majorBidi"/>
      <w:color w:val="0A588D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1705F"/>
    <w:rPr>
      <w:rFonts w:asciiTheme="majorHAnsi" w:hAnsiTheme="majorHAnsi" w:eastAsiaTheme="majorEastAsia" w:cstheme="majorBidi"/>
      <w:color w:val="073A5E" w:themeColor="accent1" w:themeShade="7F"/>
      <w:sz w:val="24"/>
      <w:szCs w:val="24"/>
    </w:rPr>
  </w:style>
  <w:style w:type="paragraph" w:styleId="paragraph" w:customStyle="1">
    <w:name w:val="paragraph"/>
    <w:basedOn w:val="Normal"/>
    <w:rsid w:val="00517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705F"/>
  </w:style>
  <w:style w:type="character" w:styleId="eop" w:customStyle="1">
    <w:name w:val="eop"/>
    <w:basedOn w:val="DefaultParagraphFont"/>
    <w:rsid w:val="0051705F"/>
  </w:style>
  <w:style w:type="table" w:styleId="GridTable1Light">
    <w:name w:val="Grid Table 1 Light"/>
    <w:basedOn w:val="TableNormal"/>
    <w:uiPriority w:val="46"/>
    <w:rsid w:val="00A445AD"/>
    <w:pPr>
      <w:spacing w:after="0" w:line="240" w:lineRule="auto"/>
    </w:pPr>
    <w:tblPr>
      <w:tblStyleRowBandSize w:val="1"/>
      <w:tblStyleColBandSize w:val="1"/>
      <w:tblBorders>
        <w:top w:val="single" w:color="ABA0A3" w:themeColor="text1" w:themeTint="66" w:sz="4" w:space="0"/>
        <w:left w:val="single" w:color="ABA0A3" w:themeColor="text1" w:themeTint="66" w:sz="4" w:space="0"/>
        <w:bottom w:val="single" w:color="ABA0A3" w:themeColor="text1" w:themeTint="66" w:sz="4" w:space="0"/>
        <w:right w:val="single" w:color="ABA0A3" w:themeColor="text1" w:themeTint="66" w:sz="4" w:space="0"/>
        <w:insideH w:val="single" w:color="ABA0A3" w:themeColor="text1" w:themeTint="66" w:sz="4" w:space="0"/>
        <w:insideV w:val="single" w:color="ABA0A3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80727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0727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 w:customStyle="1">
    <w:name w:val="Table Grid1"/>
    <w:basedOn w:val="TableNormal"/>
    <w:next w:val="TableGrid"/>
    <w:uiPriority w:val="39"/>
    <w:rsid w:val="00357E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289ff5426ff1409e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9f958-d612-47b0-83a8-e728c294b430}"/>
      </w:docPartPr>
      <w:docPartBody>
        <w:p w14:paraId="05533FE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labama">
      <a:dk1>
        <a:srgbClr val="231F20"/>
      </a:dk1>
      <a:lt1>
        <a:sysClr val="window" lastClr="FFFFFF"/>
      </a:lt1>
      <a:dk2>
        <a:srgbClr val="44546A"/>
      </a:dk2>
      <a:lt2>
        <a:srgbClr val="E7E6E6"/>
      </a:lt2>
      <a:accent1>
        <a:srgbClr val="0E76BD"/>
      </a:accent1>
      <a:accent2>
        <a:srgbClr val="8ED63F"/>
      </a:accent2>
      <a:accent3>
        <a:srgbClr val="B81E50"/>
      </a:accent3>
      <a:accent4>
        <a:srgbClr val="F7941D"/>
      </a:accent4>
      <a:accent5>
        <a:srgbClr val="92278F"/>
      </a:accent5>
      <a:accent6>
        <a:srgbClr val="DFF1F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9063f-e6bd-4b33-9d8c-98ad22605ee3" xsi:nil="true"/>
    <lcf76f155ced4ddcb4097134ff3c332f xmlns="f73c0bc4-ae23-4a45-8a02-ecd13f069a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74B23409AEE48A5D0DDC448AA2660" ma:contentTypeVersion="10" ma:contentTypeDescription="Create a new document." ma:contentTypeScope="" ma:versionID="a9e5d5b2a9e50c4c5f3319505ca70e3b">
  <xsd:schema xmlns:xsd="http://www.w3.org/2001/XMLSchema" xmlns:xs="http://www.w3.org/2001/XMLSchema" xmlns:p="http://schemas.microsoft.com/office/2006/metadata/properties" xmlns:ns2="f73c0bc4-ae23-4a45-8a02-ecd13f069a00" xmlns:ns3="c339063f-e6bd-4b33-9d8c-98ad22605ee3" targetNamespace="http://schemas.microsoft.com/office/2006/metadata/properties" ma:root="true" ma:fieldsID="deb12cfe5edeb3fdd764ce09b03d8c1b" ns2:_="" ns3:_="">
    <xsd:import namespace="f73c0bc4-ae23-4a45-8a02-ecd13f069a00"/>
    <xsd:import namespace="c339063f-e6bd-4b33-9d8c-98ad2260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0bc4-ae23-4a45-8a02-ecd13f069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063f-e6bd-4b33-9d8c-98ad22605e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447d1b4-5474-4d62-bf30-58d94eed98db}" ma:internalName="TaxCatchAll" ma:showField="CatchAllData" ma:web="c339063f-e6bd-4b33-9d8c-98ad22605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schemas.microsoft.com/office/2006/metadata/properties"/>
    <ds:schemaRef ds:uri="http://schemas.microsoft.com/office/infopath/2007/PartnerControls"/>
    <ds:schemaRef ds:uri="653cf2a3-6e8c-48a4-a3c5-4c37a9c9f399"/>
    <ds:schemaRef ds:uri="7f48382f-1359-4011-be0c-b224e35e2543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8697-2FF1-4B88-904F-8BE3621FCB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Clare M  Talbert</dc:creator>
  <keywords/>
  <dc:description/>
  <lastModifiedBy>Butler, Colin</lastModifiedBy>
  <revision>14</revision>
  <dcterms:created xsi:type="dcterms:W3CDTF">2023-05-30T17:21:00.0000000Z</dcterms:created>
  <dcterms:modified xsi:type="dcterms:W3CDTF">2023-06-01T14:06:26.6485646Z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0x0101009A474B23409AEE48A5D0DDC448AA2660</vt:lpwstr>
  </property>
  <property fmtid="{D5CDD505-2E9C-101B-9397-08002B2CF9AE}" pid="3" name="Order">
    <vt:r8>27700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